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procuração"/>
    <w:p>
      <w:pPr>
        <w:pStyle w:val="Heading2"/>
      </w:pPr>
      <w:r>
        <w:t xml:space="preserve">PROCURAÇÃO</w:t>
      </w:r>
    </w:p>
    <w:p>
      <w:pPr>
        <w:pStyle w:val="FirstParagraph"/>
      </w:pPr>
      <w:r>
        <w:rPr>
          <w:b/>
          <w:bCs/>
        </w:rPr>
        <w:t xml:space="preserve">Outorgante:</w:t>
      </w:r>
      <w:r>
        <w:br/>
      </w:r>
      <w:r>
        <w:rPr>
          <w:b/>
          <w:bCs/>
        </w:rPr>
        <w:t xml:space="preserve">Nome:</w:t>
      </w:r>
      <w:r>
        <w:t xml:space="preserve"> </w:t>
      </w:r>
      <w:r>
        <w:t xml:space="preserve">Maria da Conceição Silva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224 567 891</w:t>
      </w:r>
      <w:r>
        <w:br/>
      </w:r>
      <w:r>
        <w:rPr>
          <w:b/>
          <w:bCs/>
        </w:rPr>
        <w:t xml:space="preserve">Estado Civil:</w:t>
      </w:r>
      <w:r>
        <w:t xml:space="preserve"> </w:t>
      </w:r>
      <w:r>
        <w:t xml:space="preserve">Casada</w:t>
      </w:r>
      <w:r>
        <w:br/>
      </w:r>
      <w:r>
        <w:rPr>
          <w:b/>
          <w:bCs/>
        </w:rPr>
        <w:t xml:space="preserve">Profissão:</w:t>
      </w:r>
      <w:r>
        <w:t xml:space="preserve"> </w:t>
      </w:r>
      <w:r>
        <w:t xml:space="preserve">Assistente Administrativa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 Liberdade, n.º 45, 2.º Dto., 1150‑072 Lisboa</w:t>
      </w:r>
    </w:p>
    <w:p>
      <w:pPr>
        <w:pStyle w:val="BodyText"/>
      </w:pPr>
      <w:r>
        <w:rPr>
          <w:b/>
          <w:bCs/>
        </w:rPr>
        <w:t xml:space="preserve">Representada:</w:t>
      </w:r>
      <w:r>
        <w:br/>
      </w:r>
      <w:r>
        <w:rPr>
          <w:b/>
          <w:bCs/>
        </w:rPr>
        <w:t xml:space="preserve">Nome:</w:t>
      </w:r>
      <w:r>
        <w:t xml:space="preserve"> </w:t>
      </w:r>
      <w:r>
        <w:t xml:space="preserve">João Pedro Silva (menor)</w:t>
      </w:r>
      <w:r>
        <w:br/>
      </w:r>
      <w:r>
        <w:rPr>
          <w:b/>
          <w:bCs/>
        </w:rPr>
        <w:t xml:space="preserve">Data de Nascimento:</w:t>
      </w:r>
      <w:r>
        <w:t xml:space="preserve"> </w:t>
      </w:r>
      <w:r>
        <w:t xml:space="preserve">12 de junho de 2012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123 456 789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 Liberdade, n.º 45, 2.º Dto., 1150‑072 Lisboa</w:t>
      </w:r>
    </w:p>
    <w:p>
      <w:pPr>
        <w:pStyle w:val="BodyText"/>
      </w:pPr>
      <w:r>
        <w:rPr>
          <w:b/>
          <w:bCs/>
        </w:rPr>
        <w:t xml:space="preserve">Mandatários: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80"/>
        <w:gridCol w:w="2053"/>
        <w:gridCol w:w="1613"/>
        <w:gridCol w:w="337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Qualificação</w:t>
            </w:r>
          </w:p>
        </w:tc>
        <w:tc>
          <w:tcPr/>
          <w:p>
            <w:pPr>
              <w:pStyle w:val="Compact"/>
            </w:pPr>
            <w:r>
              <w:t xml:space="preserve">N.º da OAB</w:t>
            </w:r>
          </w:p>
        </w:tc>
        <w:tc>
          <w:tcPr/>
          <w:p>
            <w:pPr>
              <w:pStyle w:val="Compact"/>
            </w:pPr>
            <w:r>
              <w:t xml:space="preserve">Endereço Profissional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Luís Costa</w:t>
            </w:r>
          </w:p>
        </w:tc>
        <w:tc>
          <w:tcPr/>
          <w:p>
            <w:pPr>
              <w:pStyle w:val="Compact"/>
            </w:pPr>
            <w:r>
              <w:t xml:space="preserve">Advogado, inscrito na Ordem dos Advogados</w:t>
            </w:r>
          </w:p>
        </w:tc>
        <w:tc>
          <w:tcPr/>
          <w:p>
            <w:pPr>
              <w:pStyle w:val="Compact"/>
            </w:pPr>
            <w:r>
              <w:t xml:space="preserve">OA 12345</w:t>
            </w:r>
          </w:p>
        </w:tc>
        <w:tc>
          <w:tcPr/>
          <w:p>
            <w:pPr>
              <w:pStyle w:val="Compact"/>
            </w:pPr>
            <w:r>
              <w:t xml:space="preserve">Avenida das Nações Unidas, n.º 10, 3.º Esq., 1050‑051 Lisboa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Dra. Sofia Almeida</w:t>
            </w:r>
          </w:p>
        </w:tc>
        <w:tc>
          <w:tcPr/>
          <w:p>
            <w:pPr>
              <w:pStyle w:val="Compact"/>
            </w:pPr>
            <w:r>
              <w:t xml:space="preserve">Advogada, inscrita na Ordem dos Advogados</w:t>
            </w:r>
          </w:p>
        </w:tc>
        <w:tc>
          <w:tcPr/>
          <w:p>
            <w:pPr>
              <w:pStyle w:val="Compact"/>
            </w:pPr>
            <w:r>
              <w:t xml:space="preserve">OA 67890</w:t>
            </w:r>
          </w:p>
        </w:tc>
        <w:tc>
          <w:tcPr/>
          <w:p>
            <w:pPr>
              <w:pStyle w:val="Compact"/>
            </w:pPr>
            <w:r>
              <w:t xml:space="preserve">Rua de São Bento, n.º 8, 1.º Esq., 1200‑109 Lisboa</w:t>
            </w:r>
          </w:p>
        </w:tc>
      </w:tr>
    </w:tbl>
    <w:bookmarkStart w:id="9" w:name="i-objeto-da-procuração"/>
    <w:p>
      <w:pPr>
        <w:pStyle w:val="Heading3"/>
      </w:pPr>
      <w:r>
        <w:t xml:space="preserve">I –</w:t>
      </w:r>
      <w:r>
        <w:t xml:space="preserve"> </w:t>
      </w:r>
      <w:r>
        <w:rPr>
          <w:b/>
          <w:bCs/>
        </w:rPr>
        <w:t xml:space="preserve">Objeto da Procuração</w:t>
      </w:r>
    </w:p>
    <w:p>
      <w:pPr>
        <w:pStyle w:val="FirstParagraph"/>
      </w:pPr>
      <w:r>
        <w:t xml:space="preserve">A presente procuração tem por objeto a</w:t>
      </w:r>
      <w:r>
        <w:t xml:space="preserve"> </w:t>
      </w:r>
      <w:r>
        <w:rPr>
          <w:b/>
          <w:bCs/>
        </w:rPr>
        <w:t xml:space="preserve">constituição dos advogados Dr. Luís Costa e Dra. Sofia Almeida, individualmente ou em conjunto, como mandatários da parte autora</w:t>
      </w:r>
      <w:r>
        <w:t xml:space="preserve">, representada por sua mãe e tutora legal,</w:t>
      </w:r>
      <w:r>
        <w:t xml:space="preserve"> </w:t>
      </w:r>
      <w:r>
        <w:rPr>
          <w:b/>
          <w:bCs/>
        </w:rPr>
        <w:t xml:space="preserve">Maria da Conceição Silva</w:t>
      </w:r>
      <w:r>
        <w:t xml:space="preserve">, nos autos do</w:t>
      </w:r>
      <w:r>
        <w:t xml:space="preserve"> </w:t>
      </w:r>
      <w:r>
        <w:rPr>
          <w:b/>
          <w:bCs/>
        </w:rPr>
        <w:t xml:space="preserve">Processo n.º 2023/04567 – Ação Civil e Penal por Abuso de Menores na Associação Casa da Juventude, Lda.</w:t>
      </w:r>
      <w:r>
        <w:t xml:space="preserve">, em trâmite na</w:t>
      </w:r>
      <w:r>
        <w:t xml:space="preserve"> </w:t>
      </w:r>
      <w:r>
        <w:rPr>
          <w:b/>
          <w:bCs/>
        </w:rPr>
        <w:t xml:space="preserve">Vara de Família e Menores de Lisboa</w:t>
      </w:r>
      <w:r>
        <w:t xml:space="preserve">, sob a presidência do</w:t>
      </w:r>
      <w:r>
        <w:t xml:space="preserve"> </w:t>
      </w:r>
      <w:r>
        <w:rPr>
          <w:b/>
          <w:bCs/>
        </w:rPr>
        <w:t xml:space="preserve">Juiz Dr. António Ribeiro</w:t>
      </w:r>
      <w:r>
        <w:t xml:space="preserve">.</w:t>
      </w:r>
    </w:p>
    <w:bookmarkEnd w:id="9"/>
    <w:bookmarkStart w:id="10" w:name="ii-poderes-conferidos"/>
    <w:p>
      <w:pPr>
        <w:pStyle w:val="Heading3"/>
      </w:pPr>
      <w:r>
        <w:t xml:space="preserve">II –</w:t>
      </w:r>
      <w:r>
        <w:t xml:space="preserve"> </w:t>
      </w:r>
      <w:r>
        <w:rPr>
          <w:b/>
          <w:bCs/>
        </w:rPr>
        <w:t xml:space="preserve">Poderes Conferidos</w:t>
      </w:r>
    </w:p>
    <w:p>
      <w:pPr>
        <w:pStyle w:val="FirstParagraph"/>
      </w:pPr>
      <w:r>
        <w:t xml:space="preserve">Os mandatários ficam investidos, de forma</w:t>
      </w:r>
      <w:r>
        <w:t xml:space="preserve"> </w:t>
      </w:r>
      <w:r>
        <w:rPr>
          <w:b/>
          <w:bCs/>
        </w:rPr>
        <w:t xml:space="preserve">plena, ilimitada e irrevogável</w:t>
      </w:r>
      <w:r>
        <w:t xml:space="preserve">, dos seguintes poderes, nos termos do Código de Processo Civil (CPC) e da legislação aplicável: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Representar a outorgante e o representado</w:t>
      </w:r>
      <w:r>
        <w:t xml:space="preserve"> </w:t>
      </w:r>
      <w:r>
        <w:t xml:space="preserve">em todas as fases do processo, inclusive em juízo e fora dele, perante quaisquer tribunais, autoridades administrativas e organismos públicos ou privados;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Praticar todos os atos processuais</w:t>
      </w:r>
      <w:r>
        <w:t xml:space="preserve"> </w:t>
      </w:r>
      <w:r>
        <w:t xml:space="preserve">necessários, incluindo, mas não se limitando a:</w:t>
      </w:r>
    </w:p>
    <w:p>
      <w:pPr>
        <w:pStyle w:val="Compact"/>
        <w:numPr>
          <w:ilvl w:val="1"/>
          <w:numId w:val="1002"/>
        </w:numPr>
      </w:pPr>
      <w:r>
        <w:t xml:space="preserve">Interposição, contestação, reconvenção, impugnação e recurso de quaisquer peças processuais;</w:t>
      </w:r>
    </w:p>
    <w:p>
      <w:pPr>
        <w:pStyle w:val="Compact"/>
        <w:numPr>
          <w:ilvl w:val="1"/>
          <w:numId w:val="1002"/>
        </w:numPr>
      </w:pPr>
      <w:r>
        <w:t xml:space="preserve">Apresentação de documentos, requerimentos, pedidos de tutela de urgência, produção de provas periciais, depoimentos e declarações;</w:t>
      </w:r>
    </w:p>
    <w:p>
      <w:pPr>
        <w:pStyle w:val="Compact"/>
        <w:numPr>
          <w:ilvl w:val="1"/>
          <w:numId w:val="1002"/>
        </w:numPr>
      </w:pPr>
      <w:r>
        <w:t xml:space="preserve">Comparecimento em audiências, sessões de julgamento, atos de mediação e conciliação;</w:t>
      </w:r>
    </w:p>
    <w:p>
      <w:pPr>
        <w:pStyle w:val="Compact"/>
        <w:numPr>
          <w:ilvl w:val="1"/>
          <w:numId w:val="1002"/>
        </w:numPr>
      </w:pPr>
      <w:r>
        <w:t xml:space="preserve">Acordos, transações, compromissos judiciais e extrajudiciais, bem como a sua assinatura e ratificação;</w:t>
      </w:r>
    </w:p>
    <w:p>
      <w:pPr>
        <w:pStyle w:val="Compact"/>
        <w:numPr>
          <w:ilvl w:val="1"/>
          <w:numId w:val="1002"/>
        </w:numPr>
      </w:pPr>
      <w:r>
        <w:t xml:space="preserve">Recebimento de intimações, notificações, citações e documentos de qualquer natureza;</w:t>
      </w:r>
    </w:p>
    <w:p>
      <w:pPr>
        <w:pStyle w:val="Compact"/>
        <w:numPr>
          <w:ilvl w:val="1"/>
          <w:numId w:val="1002"/>
        </w:numPr>
      </w:pPr>
      <w:r>
        <w:t xml:space="preserve">Substituição ou revogação de quaisquer atos anteriormente praticados por outro mandatário, bem como a prática de atos de substituição entre si;</w:t>
      </w:r>
    </w:p>
    <w:p>
      <w:pPr>
        <w:pStyle w:val="Compact"/>
        <w:numPr>
          <w:ilvl w:val="1"/>
          <w:numId w:val="1002"/>
        </w:numPr>
      </w:pPr>
      <w:r>
        <w:t xml:space="preserve">Receber e dar quitação de valores, inclusive de indemnizações, custas processuais, honorários e demais importâncias;</w:t>
      </w:r>
    </w:p>
    <w:p>
      <w:pPr>
        <w:pStyle w:val="Compact"/>
        <w:numPr>
          <w:ilvl w:val="1"/>
          <w:numId w:val="1002"/>
        </w:numPr>
      </w:pPr>
      <w:r>
        <w:t xml:space="preserve">Constituir, revogar ou substituir advogados auxiliares, peritos, assistentes técnicos ou outros mandatários, com poderes equivalentes ou limitados, conforme necessário.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Administrar e movimentar contas bancárias</w:t>
      </w:r>
      <w:r>
        <w:t xml:space="preserve"> </w:t>
      </w:r>
      <w:r>
        <w:t xml:space="preserve">ou quaisquer outros meios de pagamento relacionados com o presente processo, incluindo a abertura de contas específicas, se necessário, para recebimento de indemnizações ou depósitos judiciais;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Exercer poderes de gestão patrimonial</w:t>
      </w:r>
      <w:r>
        <w:t xml:space="preserve"> </w:t>
      </w:r>
      <w:r>
        <w:t xml:space="preserve">relativos a eventuais bens ou direitos do representado, inclusive a alienação, arrendamento ou qualquer outra forma de disposição, sempre que necessário à defesa dos seus interesses no processo;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Assinar e receber documentos</w:t>
      </w:r>
      <w:r>
        <w:t xml:space="preserve"> </w:t>
      </w:r>
      <w:r>
        <w:t xml:space="preserve">de natureza diversa, inclusive declarações, certidões, procurações, poderes de representação, e quaisquer outros instrumentos que se revelem indispensáveis à boa condução da ação.</w:t>
      </w:r>
    </w:p>
    <w:bookmarkEnd w:id="10"/>
    <w:bookmarkStart w:id="11" w:name="iii-duração-e-validade"/>
    <w:p>
      <w:pPr>
        <w:pStyle w:val="Heading3"/>
      </w:pPr>
      <w:r>
        <w:t xml:space="preserve">III –</w:t>
      </w:r>
      <w:r>
        <w:t xml:space="preserve"> </w:t>
      </w:r>
      <w:r>
        <w:rPr>
          <w:b/>
          <w:bCs/>
        </w:rPr>
        <w:t xml:space="preserve">Duração e Validade</w:t>
      </w:r>
    </w:p>
    <w:p>
      <w:pPr>
        <w:pStyle w:val="FirstParagraph"/>
      </w:pPr>
      <w:r>
        <w:t xml:space="preserve">A presente procuração vigorará</w:t>
      </w:r>
      <w:r>
        <w:t xml:space="preserve"> </w:t>
      </w:r>
      <w:r>
        <w:rPr>
          <w:b/>
          <w:bCs/>
        </w:rPr>
        <w:t xml:space="preserve">até a conclusão definitiva do processo n.º 2023/04567</w:t>
      </w:r>
      <w:r>
        <w:t xml:space="preserve">, inclusive em caso de eventual recurso, ou até que a outorgante a revogue expressamente, mediante comunicação escrita aos mandatários e ao tribunal competente.</w:t>
      </w:r>
    </w:p>
    <w:bookmarkEnd w:id="11"/>
    <w:bookmarkStart w:id="12" w:name="iv-cláusula-de-substituição-e-revogação"/>
    <w:p>
      <w:pPr>
        <w:pStyle w:val="Heading3"/>
      </w:pPr>
      <w:r>
        <w:t xml:space="preserve">IV –</w:t>
      </w:r>
      <w:r>
        <w:t xml:space="preserve"> </w:t>
      </w:r>
      <w:r>
        <w:rPr>
          <w:b/>
          <w:bCs/>
        </w:rPr>
        <w:t xml:space="preserve">Cláusula de Substituição e Revogação</w:t>
      </w:r>
    </w:p>
    <w:p>
      <w:pPr>
        <w:pStyle w:val="FirstParagraph"/>
      </w:pPr>
      <w:r>
        <w:t xml:space="preserve">Os mandatários</w:t>
      </w:r>
      <w:r>
        <w:t xml:space="preserve"> </w:t>
      </w:r>
      <w:r>
        <w:rPr>
          <w:b/>
          <w:bCs/>
        </w:rPr>
        <w:t xml:space="preserve">poderão, em conjunto ou separadamente</w:t>
      </w:r>
      <w:r>
        <w:t xml:space="preserve">, substituir-se mutuamente nos atos que lhes forem conferidos, bem como nomear advogados auxiliares, mantendo, contudo, a responsabilidade solidária pelos atos praticados. A outorgante reserva‑se o direito de revogar a presente procuração a qualquer momento, mediante notificação escrita, a qual produzirá efeitos a partir da data de sua comunicação ao tribunal e aos mandatários.</w:t>
      </w:r>
    </w:p>
    <w:bookmarkEnd w:id="12"/>
    <w:bookmarkStart w:id="13" w:name="v-disposições-finais"/>
    <w:p>
      <w:pPr>
        <w:pStyle w:val="Heading3"/>
      </w:pPr>
      <w:r>
        <w:t xml:space="preserve">V –</w:t>
      </w:r>
      <w:r>
        <w:t xml:space="preserve"> </w:t>
      </w:r>
      <w:r>
        <w:rPr>
          <w:b/>
          <w:bCs/>
        </w:rPr>
        <w:t xml:space="preserve">Disposições Finais</w:t>
      </w:r>
    </w:p>
    <w:p>
      <w:pPr>
        <w:pStyle w:val="FirstParagraph"/>
      </w:pPr>
      <w:r>
        <w:t xml:space="preserve">A outorgante declara que</w:t>
      </w:r>
      <w:r>
        <w:t xml:space="preserve"> </w:t>
      </w:r>
      <w:r>
        <w:rPr>
          <w:b/>
          <w:bCs/>
        </w:rPr>
        <w:t xml:space="preserve">conhece e aceita plenamente</w:t>
      </w:r>
      <w:r>
        <w:t xml:space="preserve"> </w:t>
      </w:r>
      <w:r>
        <w:t xml:space="preserve">todas as cláusulas e poderes conferidos nesta procuração, reconhecendo que a sua assinatura foi prestada de livre e espontânea vontade, sem qualquer coação ou erro.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________________________________________</w:t>
      </w:r>
      <w:r>
        <w:br/>
      </w:r>
      <w:r>
        <w:rPr>
          <w:i/>
          <w:iCs/>
        </w:rPr>
        <w:t xml:space="preserve">Maria da Conceição Silva</w:t>
      </w:r>
      <w:r>
        <w:br/>
      </w:r>
      <w:r>
        <w:t xml:space="preserve">Outorgante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Testemunhas:</w:t>
      </w:r>
    </w:p>
    <w:p>
      <w:r>
        <w:pict>
          <v:rect style="width:0;height:1.5pt" o:hralign="center" o:hrstd="t" o:hr="t"/>
        </w:pict>
      </w:r>
    </w:p>
    <w:p>
      <w:pPr>
        <w:numPr>
          <w:ilvl w:val="0"/>
          <w:numId w:val="1003"/>
        </w:numPr>
      </w:pPr>
      <w:r>
        <w:t xml:space="preserve">Nome:</w:t>
      </w:r>
      <w:r>
        <w:t xml:space="preserve"> </w:t>
      </w:r>
      <w:r>
        <w:rPr>
          <w:b/>
          <w:bCs/>
        </w:rPr>
        <w:t xml:space="preserve">Rita Fernandes</w:t>
      </w:r>
      <w:r>
        <w:t xml:space="preserve"> </w:t>
      </w:r>
      <w:r>
        <w:t xml:space="preserve">– NIF 234 567 891</w:t>
      </w:r>
    </w:p>
    <w:p>
      <w:r>
        <w:pict>
          <v:rect style="width:0;height:1.5pt" o:hralign="center" o:hrstd="t" o:hr="t"/>
        </w:pict>
      </w:r>
    </w:p>
    <w:p>
      <w:pPr>
        <w:numPr>
          <w:ilvl w:val="0"/>
          <w:numId w:val="1003"/>
        </w:numPr>
      </w:pPr>
      <w:r>
        <w:t xml:space="preserve">Nome:</w:t>
      </w:r>
      <w:r>
        <w:t xml:space="preserve"> </w:t>
      </w:r>
      <w:r>
        <w:rPr>
          <w:b/>
          <w:bCs/>
        </w:rPr>
        <w:t xml:space="preserve">Pedro Oliveira</w:t>
      </w:r>
      <w:r>
        <w:t xml:space="preserve"> </w:t>
      </w:r>
      <w:r>
        <w:t xml:space="preserve">– NIF 345 678 912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Obs.:</w:t>
      </w:r>
      <w:r>
        <w:t xml:space="preserve"> </w:t>
      </w:r>
      <w:r>
        <w:t xml:space="preserve">Esta procuração deverá ser reconhecida em cartório para efeitos de validade perante a justiça.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